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829F8" w:rsidP="003E2EAC" w:rsidRDefault="00D829F8" w14:paraId="03131E55" w14:textId="67CEE2B5">
      <w:pPr>
        <w:rPr>
          <w:b/>
          <w:bCs/>
        </w:rPr>
      </w:pPr>
      <w:r>
        <w:rPr>
          <w:b/>
          <w:bCs/>
        </w:rPr>
        <w:t xml:space="preserve">Anexa </w:t>
      </w:r>
      <w:r w:rsidRPr="008D5662" w:rsidR="008D5662">
        <w:rPr>
          <w:b/>
          <w:bCs/>
          <w:highlight w:val="yellow"/>
        </w:rPr>
        <w:t>2</w:t>
      </w:r>
      <w:r>
        <w:rPr>
          <w:b/>
          <w:bCs/>
        </w:rPr>
        <w:t xml:space="preserve"> la Metodologia de admitere la studii universitare de master</w:t>
      </w:r>
    </w:p>
    <w:p w:rsidRPr="003E2EAC" w:rsidR="003E2EAC" w:rsidP="003E2EAC" w:rsidRDefault="003E2EAC" w14:paraId="03819202" w14:textId="02B70DA9">
      <w:pPr>
        <w:rPr>
          <w:b/>
          <w:bCs/>
        </w:rPr>
      </w:pPr>
      <w:r w:rsidRPr="003E2EAC">
        <w:rPr>
          <w:b/>
          <w:bCs/>
        </w:rPr>
        <w:t xml:space="preserve">Art. </w:t>
      </w:r>
      <w:r w:rsidR="00DB06BA">
        <w:rPr>
          <w:b/>
          <w:bCs/>
        </w:rPr>
        <w:t>1</w:t>
      </w:r>
      <w:r w:rsidRPr="003E2EAC">
        <w:rPr>
          <w:b/>
          <w:bCs/>
        </w:rPr>
        <w:t xml:space="preserve"> – Forma concursului de admitere</w:t>
      </w:r>
    </w:p>
    <w:p w:rsidRPr="003E2EAC" w:rsidR="003E2EAC" w:rsidP="003E2EAC" w:rsidRDefault="003E2EAC" w14:paraId="1CCB160B" w14:textId="67ADAB84">
      <w:r w:rsidRPr="003E2EAC">
        <w:t xml:space="preserve">(1) </w:t>
      </w:r>
      <w:r w:rsidRPr="003E2EAC" w:rsidR="00DB06BA">
        <w:t>Admiterea la programele de studii universitare de master</w:t>
      </w:r>
      <w:r w:rsidRPr="00405614" w:rsidR="00DB06BA">
        <w:t>at</w:t>
      </w:r>
      <w:r w:rsidRPr="003E2EAC" w:rsidR="00DB06BA">
        <w:t xml:space="preserve"> din cadrul Facultății de Construcții a Universității Tehnice din Cluj-Napoca se realizează </w:t>
      </w:r>
      <w:r w:rsidR="00465D1A">
        <w:t xml:space="preserve">conform </w:t>
      </w:r>
      <w:r w:rsidRPr="00465D1A" w:rsidR="00465D1A">
        <w:rPr>
          <w:b/>
          <w:bCs/>
        </w:rPr>
        <w:t>Regulamentului privind organizarea și desfășurarea concursului de admitere la studii universitare de master în Universitatea Tehnică din Cluj-Napoca pentru anul universitar 202</w:t>
      </w:r>
      <w:r w:rsidR="00DB06BA">
        <w:rPr>
          <w:b/>
          <w:bCs/>
        </w:rPr>
        <w:t>6</w:t>
      </w:r>
      <w:r w:rsidRPr="00465D1A" w:rsidR="00465D1A">
        <w:rPr>
          <w:b/>
          <w:bCs/>
        </w:rPr>
        <w:t>-202</w:t>
      </w:r>
      <w:r w:rsidR="00DB06BA">
        <w:rPr>
          <w:b/>
          <w:bCs/>
        </w:rPr>
        <w:t xml:space="preserve">7, </w:t>
      </w:r>
      <w:r w:rsidRPr="00DB06BA" w:rsidR="00DB06BA">
        <w:t>și const</w:t>
      </w:r>
      <w:r w:rsidR="002A3021">
        <w:t>ă</w:t>
      </w:r>
      <w:r w:rsidRPr="00DB06BA" w:rsidR="00DB06BA">
        <w:t xml:space="preserve"> </w:t>
      </w:r>
      <w:r w:rsidR="00DB06BA">
        <w:t>dintr-o probă orală (interviu)</w:t>
      </w:r>
      <w:r w:rsidRPr="003E2EAC" w:rsidR="00DB06BA">
        <w:t>, desfășurat</w:t>
      </w:r>
      <w:r w:rsidR="00DB06BA">
        <w:t>ă cu prezență</w:t>
      </w:r>
      <w:r w:rsidRPr="003E2EAC" w:rsidR="00DB06BA">
        <w:t xml:space="preserve"> fizic</w:t>
      </w:r>
      <w:r w:rsidR="00DB06BA">
        <w:t>ă</w:t>
      </w:r>
      <w:r w:rsidRPr="003E2EAC" w:rsidR="00DB06BA">
        <w:t xml:space="preserve">, în fața comisiei </w:t>
      </w:r>
      <w:r w:rsidRPr="003925B4" w:rsidR="00DB06BA">
        <w:t>de concurs.</w:t>
      </w:r>
    </w:p>
    <w:p w:rsidRPr="003E2EAC" w:rsidR="003E2EAC" w:rsidP="003E2EAC" w:rsidRDefault="003E2EAC" w14:paraId="36196A21" w14:textId="65AF074C">
      <w:r w:rsidRPr="003E2EAC">
        <w:t xml:space="preserve">(2) Examenul oral este structurat astfel încât să permită evaluarea directă și obiectivă a criteriilor de admitere prevăzute la art. </w:t>
      </w:r>
      <w:r w:rsidR="00DB06BA">
        <w:t>2</w:t>
      </w:r>
      <w:r w:rsidRPr="003E2EAC">
        <w:t>, pe baza documentelor din dosar și a susținerii orale a candidatului.</w:t>
      </w:r>
    </w:p>
    <w:p w:rsidRPr="003E2EAC" w:rsidR="003E2EAC" w:rsidP="003E2EAC" w:rsidRDefault="003E2EAC" w14:paraId="68128EA7" w14:textId="1795CB9C">
      <w:pPr>
        <w:rPr>
          <w:b/>
          <w:bCs/>
        </w:rPr>
      </w:pPr>
      <w:r w:rsidRPr="003E2EAC">
        <w:rPr>
          <w:b/>
          <w:bCs/>
        </w:rPr>
        <w:t xml:space="preserve">Art. </w:t>
      </w:r>
      <w:r w:rsidR="00DB06BA">
        <w:rPr>
          <w:b/>
          <w:bCs/>
        </w:rPr>
        <w:t>2</w:t>
      </w:r>
      <w:r w:rsidRPr="003E2EAC">
        <w:rPr>
          <w:b/>
          <w:bCs/>
        </w:rPr>
        <w:t xml:space="preserve"> – Criterii de admitere și punctaj</w:t>
      </w:r>
    </w:p>
    <w:p w:rsidRPr="003E2EAC" w:rsidR="003E2EAC" w:rsidP="003E2EAC" w:rsidRDefault="003E2EAC" w14:paraId="2AF77B74" w14:textId="3CA524D5">
      <w:r w:rsidRPr="003E2EAC">
        <w:t>(1) Evaluarea candidaților se realizează exclusiv pe baza următoarelor criterii de admiter</w:t>
      </w:r>
      <w:r w:rsidR="003925B4">
        <w:t>e</w:t>
      </w:r>
      <w:r w:rsidRPr="003E2EAC">
        <w:t>:</w:t>
      </w:r>
    </w:p>
    <w:p w:rsidRPr="003E2EAC" w:rsidR="003E2EAC" w:rsidP="003E2EAC" w:rsidRDefault="003E2EAC" w14:paraId="7347E25C" w14:textId="469B50F9">
      <w:pPr>
        <w:rPr>
          <w:i/>
          <w:iCs/>
        </w:rPr>
      </w:pPr>
      <w:r w:rsidRPr="003E2EAC">
        <w:rPr>
          <w:i/>
          <w:iCs/>
        </w:rPr>
        <w:t xml:space="preserve">a) Curriculum Vitae (CV) – </w:t>
      </w:r>
      <w:r w:rsidR="00D829F8">
        <w:rPr>
          <w:i/>
          <w:iCs/>
        </w:rPr>
        <w:t>15 ... 25</w:t>
      </w:r>
      <w:r w:rsidRPr="003E2EAC">
        <w:rPr>
          <w:i/>
          <w:iCs/>
        </w:rPr>
        <w:t xml:space="preserve"> puncte</w:t>
      </w:r>
    </w:p>
    <w:p w:rsidRPr="003E2EAC" w:rsidR="003E2EAC" w:rsidP="003E2EAC" w:rsidRDefault="003E2EAC" w14:paraId="27C3DFBB" w14:textId="06CFFEAB">
      <w:r w:rsidRPr="003E2EAC">
        <w:t>CV-ul candidatului este analizat în cadrul examenului oral și vizează parcursul educațional, experiența profesională, competențele dobândite și activitățile relevante pentru formarea academică și de cercetare.</w:t>
      </w:r>
      <w:r w:rsidR="00465D1A">
        <w:t xml:space="preserve"> CV-ul candidatului se va redacta în formatul Europass</w:t>
      </w:r>
      <w:r w:rsidR="00BB7174">
        <w:t>.</w:t>
      </w:r>
    </w:p>
    <w:p w:rsidRPr="003E2EAC" w:rsidR="003E2EAC" w:rsidP="003E2EAC" w:rsidRDefault="00D829F8" w14:paraId="317A705D" w14:textId="3A42AB7B">
      <w:pPr>
        <w:rPr>
          <w:i/>
          <w:iCs/>
        </w:rPr>
      </w:pPr>
      <w:r>
        <w:rPr>
          <w:i/>
          <w:iCs/>
        </w:rPr>
        <w:t>b</w:t>
      </w:r>
      <w:r w:rsidRPr="003E2EAC" w:rsidR="003E2EAC">
        <w:rPr>
          <w:i/>
          <w:iCs/>
        </w:rPr>
        <w:t xml:space="preserve">) Scrisoarea de intenție / Eseul motivațional – </w:t>
      </w:r>
      <w:r>
        <w:rPr>
          <w:i/>
          <w:iCs/>
        </w:rPr>
        <w:t>25 ... 40</w:t>
      </w:r>
      <w:r w:rsidRPr="003E2EAC" w:rsidR="003E2EAC">
        <w:rPr>
          <w:i/>
          <w:iCs/>
        </w:rPr>
        <w:t xml:space="preserve"> puncte</w:t>
      </w:r>
    </w:p>
    <w:p w:rsidRPr="003E2EAC" w:rsidR="003E2EAC" w:rsidP="003925B4" w:rsidRDefault="003E2EAC" w14:paraId="41357DBF" w14:textId="77777777">
      <w:pPr>
        <w:spacing w:after="0"/>
      </w:pPr>
      <w:r w:rsidRPr="003E2EAC">
        <w:t xml:space="preserve">Scrisoarea de intenție este evaluată prin </w:t>
      </w:r>
      <w:r w:rsidRPr="00D829F8">
        <w:rPr>
          <w:b/>
          <w:bCs/>
        </w:rPr>
        <w:t>susținerea orală</w:t>
      </w:r>
      <w:r w:rsidRPr="003E2EAC">
        <w:t xml:space="preserve"> și urmărește:</w:t>
      </w:r>
    </w:p>
    <w:p w:rsidRPr="003E2EAC" w:rsidR="003E2EAC" w:rsidP="003925B4" w:rsidRDefault="003E2EAC" w14:paraId="3C25D9AF" w14:textId="5B921742">
      <w:pPr>
        <w:numPr>
          <w:ilvl w:val="0"/>
          <w:numId w:val="11"/>
        </w:numPr>
        <w:spacing w:after="0"/>
      </w:pPr>
      <w:r w:rsidRPr="003E2EAC">
        <w:t xml:space="preserve">motivația candidatului pentru alegerea </w:t>
      </w:r>
      <w:r w:rsidR="002A3021">
        <w:t>programului de</w:t>
      </w:r>
      <w:r w:rsidRPr="003E2EAC">
        <w:t xml:space="preserve"> master</w:t>
      </w:r>
      <w:r w:rsidR="002A3021">
        <w:t xml:space="preserve"> vizat</w:t>
      </w:r>
      <w:r w:rsidRPr="003E2EAC">
        <w:t>;</w:t>
      </w:r>
    </w:p>
    <w:p w:rsidRPr="003E2EAC" w:rsidR="003E2EAC" w:rsidP="003925B4" w:rsidRDefault="003E2EAC" w14:paraId="131CEB7D" w14:textId="77777777">
      <w:pPr>
        <w:numPr>
          <w:ilvl w:val="0"/>
          <w:numId w:val="11"/>
        </w:numPr>
        <w:spacing w:after="0"/>
      </w:pPr>
      <w:r w:rsidRPr="003E2EAC">
        <w:t>obiectivele academice și științifice asumate;</w:t>
      </w:r>
    </w:p>
    <w:p w:rsidRPr="003E2EAC" w:rsidR="003E2EAC" w:rsidP="003925B4" w:rsidRDefault="003E2EAC" w14:paraId="5782D6E0" w14:textId="77777777">
      <w:pPr>
        <w:numPr>
          <w:ilvl w:val="0"/>
          <w:numId w:val="11"/>
        </w:numPr>
        <w:spacing w:after="0"/>
      </w:pPr>
      <w:r w:rsidRPr="003E2EAC">
        <w:t>capacitatea de exprimare și argumentare.</w:t>
      </w:r>
    </w:p>
    <w:p w:rsidRPr="003E2EAC" w:rsidR="003E2EAC" w:rsidP="003E2EAC" w:rsidRDefault="00D829F8" w14:paraId="59E76DFC" w14:textId="0AE1EACE">
      <w:pPr>
        <w:rPr>
          <w:i/>
          <w:iCs/>
        </w:rPr>
      </w:pPr>
      <w:r>
        <w:rPr>
          <w:i/>
          <w:iCs/>
        </w:rPr>
        <w:t>c</w:t>
      </w:r>
      <w:r w:rsidRPr="003E2EAC" w:rsidR="003E2EAC">
        <w:rPr>
          <w:i/>
          <w:iCs/>
        </w:rPr>
        <w:t xml:space="preserve">) Relevanța studiilor și a experienței anterioare pentru domeniul programului – </w:t>
      </w:r>
      <w:r>
        <w:rPr>
          <w:i/>
          <w:iCs/>
        </w:rPr>
        <w:t>10 ... 25</w:t>
      </w:r>
      <w:r w:rsidRPr="003E2EAC" w:rsidR="003E2EAC">
        <w:rPr>
          <w:i/>
          <w:iCs/>
        </w:rPr>
        <w:t xml:space="preserve"> puncte</w:t>
      </w:r>
    </w:p>
    <w:p w:rsidRPr="003E2EAC" w:rsidR="003E2EAC" w:rsidP="003E2EAC" w:rsidRDefault="003E2EAC" w14:paraId="1E73315E" w14:textId="77777777">
      <w:r w:rsidRPr="003E2EAC">
        <w:t>Se evaluează capacitatea candidatului de a corela pregătirea și experiența anterioară cu tematici de cercetare din domeniul construcțiilor, indiferent de domeniul studiilor absolvite.</w:t>
      </w:r>
    </w:p>
    <w:p w:rsidRPr="003E2EAC" w:rsidR="003E2EAC" w:rsidP="003E2EAC" w:rsidRDefault="00D829F8" w14:paraId="73E0A0ED" w14:textId="275BFC34">
      <w:pPr>
        <w:rPr>
          <w:i/>
          <w:iCs/>
        </w:rPr>
      </w:pPr>
      <w:r>
        <w:rPr>
          <w:i/>
          <w:iCs/>
        </w:rPr>
        <w:t>d</w:t>
      </w:r>
      <w:r w:rsidRPr="003E2EAC" w:rsidR="003E2EAC">
        <w:rPr>
          <w:i/>
          <w:iCs/>
        </w:rPr>
        <w:t xml:space="preserve">) Activitatea științifică și performanțele academice – </w:t>
      </w:r>
      <w:r>
        <w:rPr>
          <w:i/>
          <w:iCs/>
        </w:rPr>
        <w:t>0 ... 10</w:t>
      </w:r>
      <w:r w:rsidRPr="003E2EAC" w:rsidR="003E2EAC">
        <w:rPr>
          <w:i/>
          <w:iCs/>
        </w:rPr>
        <w:t xml:space="preserve"> puncte</w:t>
      </w:r>
    </w:p>
    <w:p w:rsidRPr="003E2EAC" w:rsidR="003E2EAC" w:rsidP="003E2EAC" w:rsidRDefault="003E2EAC" w14:paraId="0B8AA5F4" w14:textId="4E6CFDBC">
      <w:r w:rsidRPr="003E2EAC">
        <w:t>Se punctează activitățile de cercetare, proiectele academice, lucrările științifice, participările la conferințe sau alte realizări relevante, susținute prin documente justificative</w:t>
      </w:r>
      <w:r w:rsidR="009B31B6">
        <w:t>: link program eveniment, diplome de participare, link articole etc.  (se vor atașa în CV)</w:t>
      </w:r>
      <w:r w:rsidRPr="003E2EAC">
        <w:t>.</w:t>
      </w:r>
    </w:p>
    <w:p w:rsidRPr="003E2EAC" w:rsidR="003E2EAC" w:rsidP="003E2EAC" w:rsidRDefault="003E2EAC" w14:paraId="517F5FCC" w14:textId="77777777">
      <w:r w:rsidRPr="003E2EAC">
        <w:t>(2) Punctajul maxim care poate fi obținut este de 100 de puncte, conform următoarei structuri:</w:t>
      </w:r>
    </w:p>
    <w:tbl>
      <w:tblPr>
        <w:tblW w:w="0" w:type="auto"/>
        <w:tblCellSpacing w:w="1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4541"/>
        <w:gridCol w:w="1270"/>
      </w:tblGrid>
      <w:tr w:rsidRPr="00F938A0" w:rsidR="00276E39" w:rsidTr="014660DD" w14:paraId="1C78772A" w14:textId="77777777">
        <w:trPr>
          <w:tblHeader/>
          <w:tblCellSpacing w:w="15" w:type="dxa"/>
        </w:trPr>
        <w:tc>
          <w:tcPr>
            <w:tcW w:w="0" w:type="auto"/>
            <w:tcMar/>
            <w:vAlign w:val="center"/>
            <w:hideMark/>
          </w:tcPr>
          <w:p w:rsidRPr="00405614" w:rsidR="00276E39" w:rsidP="00E61E74" w:rsidRDefault="00276E39" w14:paraId="5A03B2F0" w14:textId="77777777">
            <w:pPr>
              <w:rPr>
                <w:b/>
                <w:bCs/>
              </w:rPr>
            </w:pPr>
            <w:r w:rsidRPr="00405614">
              <w:rPr>
                <w:b/>
                <w:bCs/>
              </w:rPr>
              <w:t>Nr. crt.</w:t>
            </w:r>
          </w:p>
        </w:tc>
        <w:tc>
          <w:tcPr>
            <w:tcW w:w="0" w:type="auto"/>
            <w:tcMar/>
            <w:vAlign w:val="center"/>
            <w:hideMark/>
          </w:tcPr>
          <w:p w:rsidRPr="00405614" w:rsidR="00276E39" w:rsidP="00E61E74" w:rsidRDefault="00276E39" w14:paraId="5AF479AD" w14:textId="77777777">
            <w:pPr>
              <w:rPr>
                <w:b/>
                <w:bCs/>
              </w:rPr>
            </w:pPr>
            <w:r w:rsidRPr="00405614">
              <w:rPr>
                <w:b/>
                <w:bCs/>
              </w:rPr>
              <w:t xml:space="preserve">Criteriu de admitere </w:t>
            </w:r>
          </w:p>
        </w:tc>
        <w:tc>
          <w:tcPr>
            <w:tcW w:w="1225" w:type="dxa"/>
            <w:tcMar/>
            <w:vAlign w:val="center"/>
            <w:hideMark/>
          </w:tcPr>
          <w:p w:rsidRPr="00405614" w:rsidR="00276E39" w:rsidP="00E61E74" w:rsidRDefault="00276E39" w14:paraId="6AE2DE56" w14:textId="77777777">
            <w:pPr>
              <w:rPr>
                <w:b/>
                <w:bCs/>
              </w:rPr>
            </w:pPr>
            <w:r w:rsidRPr="00405614">
              <w:rPr>
                <w:b/>
                <w:bCs/>
              </w:rPr>
              <w:t xml:space="preserve">Punctaj </w:t>
            </w:r>
          </w:p>
        </w:tc>
      </w:tr>
      <w:tr w:rsidRPr="00405614" w:rsidR="00276E39" w:rsidTr="014660DD" w14:paraId="2087FDBE" w14:textId="77777777">
        <w:trPr>
          <w:tblCellSpacing w:w="15" w:type="dxa"/>
        </w:trPr>
        <w:tc>
          <w:tcPr>
            <w:tcW w:w="0" w:type="auto"/>
            <w:tcMar/>
            <w:vAlign w:val="center"/>
            <w:hideMark/>
          </w:tcPr>
          <w:p w:rsidRPr="00405614" w:rsidR="00276E39" w:rsidP="00E61E74" w:rsidRDefault="00276E39" w14:paraId="54804BB7" w14:textId="77777777">
            <w:r w:rsidRPr="00405614">
              <w:t>1</w:t>
            </w:r>
          </w:p>
        </w:tc>
        <w:tc>
          <w:tcPr>
            <w:tcW w:w="0" w:type="auto"/>
            <w:tcMar/>
            <w:vAlign w:val="center"/>
            <w:hideMark/>
          </w:tcPr>
          <w:p w:rsidRPr="00405614" w:rsidR="00276E39" w:rsidP="00E61E74" w:rsidRDefault="00276E39" w14:paraId="58E593EE" w14:textId="77777777">
            <w:r w:rsidRPr="00405614">
              <w:t>Curriculum Vitae (CV)</w:t>
            </w:r>
          </w:p>
        </w:tc>
        <w:tc>
          <w:tcPr>
            <w:tcW w:w="1225" w:type="dxa"/>
            <w:tcMar/>
            <w:vAlign w:val="center"/>
            <w:hideMark/>
          </w:tcPr>
          <w:p w:rsidRPr="00405614" w:rsidR="00276E39" w:rsidP="00E61E74" w:rsidRDefault="00276E39" w14:paraId="27486CF0" w14:textId="1476FBB0">
            <w:r w:rsidR="6FC3C646">
              <w:rPr/>
              <w:t>1</w:t>
            </w:r>
            <w:r w:rsidR="6FC3C646">
              <w:rPr/>
              <w:t>5 ... 2</w:t>
            </w:r>
            <w:r w:rsidR="084E6B8D">
              <w:rPr/>
              <w:t>0</w:t>
            </w:r>
            <w:r w:rsidR="6FC3C646">
              <w:rPr/>
              <w:t>p</w:t>
            </w:r>
          </w:p>
        </w:tc>
      </w:tr>
      <w:tr w:rsidRPr="00405614" w:rsidR="00276E39" w:rsidTr="014660DD" w14:paraId="5525D792" w14:textId="77777777">
        <w:trPr>
          <w:tblCellSpacing w:w="15" w:type="dxa"/>
        </w:trPr>
        <w:tc>
          <w:tcPr>
            <w:tcW w:w="0" w:type="auto"/>
            <w:tcMar/>
            <w:vAlign w:val="center"/>
            <w:hideMark/>
          </w:tcPr>
          <w:p w:rsidRPr="00405614" w:rsidR="00276E39" w:rsidP="00E61E74" w:rsidRDefault="00276E39" w14:paraId="1C1E319A" w14:textId="77777777">
            <w:r>
              <w:t>2</w:t>
            </w:r>
          </w:p>
        </w:tc>
        <w:tc>
          <w:tcPr>
            <w:tcW w:w="0" w:type="auto"/>
            <w:tcMar/>
            <w:vAlign w:val="center"/>
            <w:hideMark/>
          </w:tcPr>
          <w:p w:rsidRPr="00405614" w:rsidR="00276E39" w:rsidP="00E61E74" w:rsidRDefault="00276E39" w14:paraId="4D6190AD" w14:textId="77777777">
            <w:r w:rsidRPr="00405614">
              <w:t>Scrisoare de intenție / Eseu motivațional</w:t>
            </w:r>
          </w:p>
        </w:tc>
        <w:tc>
          <w:tcPr>
            <w:tcW w:w="1225" w:type="dxa"/>
            <w:tcMar/>
            <w:vAlign w:val="center"/>
            <w:hideMark/>
          </w:tcPr>
          <w:p w:rsidRPr="00405614" w:rsidR="00276E39" w:rsidP="00E61E74" w:rsidRDefault="00276E39" w14:paraId="70D92323" w14:textId="77777777">
            <w:r w:rsidRPr="00405614">
              <w:t>2</w:t>
            </w:r>
            <w:r>
              <w:t>5 ... 40</w:t>
            </w:r>
            <w:r w:rsidRPr="00405614">
              <w:t xml:space="preserve"> p</w:t>
            </w:r>
          </w:p>
        </w:tc>
      </w:tr>
      <w:tr w:rsidRPr="00405614" w:rsidR="00276E39" w:rsidTr="014660DD" w14:paraId="664D0931" w14:textId="77777777">
        <w:trPr>
          <w:tblCellSpacing w:w="15" w:type="dxa"/>
        </w:trPr>
        <w:tc>
          <w:tcPr>
            <w:tcW w:w="0" w:type="auto"/>
            <w:tcMar/>
            <w:vAlign w:val="center"/>
            <w:hideMark/>
          </w:tcPr>
          <w:p w:rsidRPr="00405614" w:rsidR="00276E39" w:rsidP="00E61E74" w:rsidRDefault="00276E39" w14:paraId="27CBDE92" w14:textId="77777777">
            <w:r>
              <w:t>3</w:t>
            </w:r>
          </w:p>
        </w:tc>
        <w:tc>
          <w:tcPr>
            <w:tcW w:w="0" w:type="auto"/>
            <w:tcMar/>
            <w:vAlign w:val="center"/>
            <w:hideMark/>
          </w:tcPr>
          <w:p w:rsidRPr="00405614" w:rsidR="00276E39" w:rsidP="00E61E74" w:rsidRDefault="00276E39" w14:paraId="53265B68" w14:textId="77777777">
            <w:r w:rsidRPr="00405614">
              <w:t>Relevanța studiilor și/sau a experienței anterioare</w:t>
            </w:r>
          </w:p>
        </w:tc>
        <w:tc>
          <w:tcPr>
            <w:tcW w:w="1225" w:type="dxa"/>
            <w:tcMar/>
            <w:vAlign w:val="center"/>
            <w:hideMark/>
          </w:tcPr>
          <w:p w:rsidRPr="00405614" w:rsidR="00276E39" w:rsidP="00E61E74" w:rsidRDefault="00276E39" w14:paraId="2F478884" w14:textId="77777777">
            <w:r>
              <w:t>1</w:t>
            </w:r>
            <w:r w:rsidRPr="00405614">
              <w:t>0</w:t>
            </w:r>
            <w:r>
              <w:t xml:space="preserve"> ... 25</w:t>
            </w:r>
            <w:r w:rsidRPr="00405614">
              <w:t xml:space="preserve"> p</w:t>
            </w:r>
          </w:p>
        </w:tc>
      </w:tr>
      <w:tr w:rsidRPr="00405614" w:rsidR="00276E39" w:rsidTr="014660DD" w14:paraId="4D71FDBA" w14:textId="77777777">
        <w:trPr>
          <w:tblCellSpacing w:w="15" w:type="dxa"/>
        </w:trPr>
        <w:tc>
          <w:tcPr>
            <w:tcW w:w="0" w:type="auto"/>
            <w:tcMar/>
            <w:vAlign w:val="center"/>
            <w:hideMark/>
          </w:tcPr>
          <w:p w:rsidRPr="00405614" w:rsidR="00276E39" w:rsidP="00E61E74" w:rsidRDefault="00276E39" w14:paraId="34668EF4" w14:textId="77777777">
            <w:r>
              <w:t>4</w:t>
            </w:r>
          </w:p>
        </w:tc>
        <w:tc>
          <w:tcPr>
            <w:tcW w:w="0" w:type="auto"/>
            <w:tcMar/>
            <w:vAlign w:val="center"/>
            <w:hideMark/>
          </w:tcPr>
          <w:p w:rsidRPr="00405614" w:rsidR="00276E39" w:rsidP="00E61E74" w:rsidRDefault="00276E39" w14:paraId="5D87093F" w14:textId="77777777">
            <w:r w:rsidRPr="00405614">
              <w:t>Activitate științifică și performanțe academice</w:t>
            </w:r>
          </w:p>
        </w:tc>
        <w:tc>
          <w:tcPr>
            <w:tcW w:w="1225" w:type="dxa"/>
            <w:tcMar/>
            <w:vAlign w:val="center"/>
            <w:hideMark/>
          </w:tcPr>
          <w:p w:rsidRPr="00405614" w:rsidR="00276E39" w:rsidP="00E61E74" w:rsidRDefault="00276E39" w14:paraId="192221A9" w14:textId="7880C0B6">
            <w:r w:rsidR="6FC3C646">
              <w:rPr/>
              <w:t>0 ... 1</w:t>
            </w:r>
            <w:r w:rsidR="74223FA6">
              <w:rPr/>
              <w:t>5</w:t>
            </w:r>
            <w:r w:rsidR="6FC3C646">
              <w:rPr/>
              <w:t xml:space="preserve"> p</w:t>
            </w:r>
          </w:p>
        </w:tc>
      </w:tr>
    </w:tbl>
    <w:p w:rsidR="004226AE" w:rsidP="003E2EAC" w:rsidRDefault="004226AE" w14:paraId="2AED6ABE" w14:textId="77777777"/>
    <w:p w:rsidR="003925B4" w:rsidP="003925B4" w:rsidRDefault="003E2EAC" w14:paraId="7F97C0C3" w14:textId="2034DA58">
      <w:r w:rsidRPr="003E2EAC">
        <w:t>(</w:t>
      </w:r>
      <w:r w:rsidR="003925B4">
        <w:t>3</w:t>
      </w:r>
      <w:r w:rsidRPr="003E2EAC">
        <w:t xml:space="preserve">) </w:t>
      </w:r>
      <w:r w:rsidRPr="00AD093E">
        <w:rPr>
          <w:b/>
          <w:bCs/>
        </w:rPr>
        <w:t>Punctajul final</w:t>
      </w:r>
      <w:r w:rsidR="00AD093E">
        <w:rPr>
          <w:b/>
          <w:bCs/>
        </w:rPr>
        <w:t xml:space="preserve"> </w:t>
      </w:r>
      <w:r w:rsidRPr="00AD093E" w:rsidR="00AD093E">
        <w:rPr>
          <w:b/>
          <w:bCs/>
        </w:rPr>
        <w:t>(PF)</w:t>
      </w:r>
      <w:r w:rsidRPr="003E2EAC">
        <w:t xml:space="preserve"> al candidatului reprezintă media aritmetică a punctajelor acordate de membrii comisiei.</w:t>
      </w:r>
      <w:r w:rsidRPr="003925B4" w:rsidR="003925B4">
        <w:t xml:space="preserve"> </w:t>
      </w:r>
    </w:p>
    <w:p w:rsidRPr="00AD093E" w:rsidR="00AD093E" w:rsidP="00AD093E" w:rsidRDefault="003925B4" w14:paraId="51AAA3C6" w14:textId="50A4C118">
      <w:pPr>
        <w:rPr>
          <w:rFonts w:ascii="Calibri" w:hAnsi="Calibri" w:cs="Calibri"/>
          <w:b/>
        </w:rPr>
      </w:pPr>
      <w:r w:rsidRPr="003925B4">
        <w:t>(</w:t>
      </w:r>
      <w:r>
        <w:t>4</w:t>
      </w:r>
      <w:r w:rsidRPr="003925B4">
        <w:t>)</w:t>
      </w:r>
      <w:r>
        <w:t xml:space="preserve"> Punctajul astfel obținut se transformă în</w:t>
      </w:r>
      <w:r w:rsidR="00AD093E">
        <w:t xml:space="preserve"> notă, astfel: </w:t>
      </w:r>
      <w:r w:rsidR="00AD093E">
        <w:rPr>
          <w:rFonts w:ascii="Calibri" w:hAnsi="Calibri" w:cs="Calibri"/>
          <w:b/>
        </w:rPr>
        <w:t>Nota</w:t>
      </w:r>
      <w:r w:rsidRPr="00501232" w:rsidR="00AD093E">
        <w:rPr>
          <w:rFonts w:ascii="Calibri" w:hAnsi="Calibri" w:cs="Calibri"/>
          <w:b/>
        </w:rPr>
        <w:t xml:space="preserve"> </w:t>
      </w:r>
      <w:r w:rsidRPr="00501232" w:rsidR="00AD093E">
        <w:rPr>
          <w:rFonts w:ascii="Calibri" w:hAnsi="Calibri" w:cs="Calibri"/>
          <w:b/>
          <w:i/>
          <w:vertAlign w:val="subscript"/>
        </w:rPr>
        <w:t>proba orală</w:t>
      </w:r>
      <w:r w:rsidR="00AD093E">
        <w:rPr>
          <w:rFonts w:ascii="Calibri" w:hAnsi="Calibri" w:cs="Calibri"/>
          <w:b/>
          <w:i/>
          <w:vertAlign w:val="subscript"/>
        </w:rPr>
        <w:t xml:space="preserve"> </w:t>
      </w:r>
      <w:r w:rsidRPr="00AD093E" w:rsidR="00AD093E">
        <w:rPr>
          <w:b/>
          <w:bCs/>
        </w:rPr>
        <w:t>= PF/10</w:t>
      </w:r>
    </w:p>
    <w:sectPr w:rsidRPr="00AD093E" w:rsidR="00AD093E" w:rsidSect="00AD093E">
      <w:pgSz w:w="11906" w:h="16838" w:orient="portrait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242DA"/>
    <w:multiLevelType w:val="multilevel"/>
    <w:tmpl w:val="D6087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9E42ED3"/>
    <w:multiLevelType w:val="hybridMultilevel"/>
    <w:tmpl w:val="0BBCAEA0"/>
    <w:lvl w:ilvl="0" w:tplc="0418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C5D0C19"/>
    <w:multiLevelType w:val="multilevel"/>
    <w:tmpl w:val="9D927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94E0084"/>
    <w:multiLevelType w:val="multilevel"/>
    <w:tmpl w:val="DBBC3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8101B69"/>
    <w:multiLevelType w:val="multilevel"/>
    <w:tmpl w:val="6A361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2EC450CB"/>
    <w:multiLevelType w:val="multilevel"/>
    <w:tmpl w:val="AAAA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32547403"/>
    <w:multiLevelType w:val="multilevel"/>
    <w:tmpl w:val="BE0C6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3826427B"/>
    <w:multiLevelType w:val="hybridMultilevel"/>
    <w:tmpl w:val="CC8A6EA4"/>
    <w:lvl w:ilvl="0" w:tplc="46464B5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CBD59EA"/>
    <w:multiLevelType w:val="multilevel"/>
    <w:tmpl w:val="849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40F668FB"/>
    <w:multiLevelType w:val="multilevel"/>
    <w:tmpl w:val="8536C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99A4F5C"/>
    <w:multiLevelType w:val="multilevel"/>
    <w:tmpl w:val="6FC6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52DF0C9D"/>
    <w:multiLevelType w:val="multilevel"/>
    <w:tmpl w:val="396C5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7812C18"/>
    <w:multiLevelType w:val="hybridMultilevel"/>
    <w:tmpl w:val="26C4A4C6"/>
    <w:lvl w:ilvl="0" w:tplc="85A48E2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34622461">
    <w:abstractNumId w:val="6"/>
  </w:num>
  <w:num w:numId="2" w16cid:durableId="1434589809">
    <w:abstractNumId w:val="5"/>
  </w:num>
  <w:num w:numId="3" w16cid:durableId="1164395580">
    <w:abstractNumId w:val="0"/>
  </w:num>
  <w:num w:numId="4" w16cid:durableId="103351556">
    <w:abstractNumId w:val="1"/>
  </w:num>
  <w:num w:numId="5" w16cid:durableId="465664929">
    <w:abstractNumId w:val="7"/>
  </w:num>
  <w:num w:numId="6" w16cid:durableId="447240207">
    <w:abstractNumId w:val="10"/>
  </w:num>
  <w:num w:numId="7" w16cid:durableId="342098047">
    <w:abstractNumId w:val="2"/>
  </w:num>
  <w:num w:numId="8" w16cid:durableId="1532837309">
    <w:abstractNumId w:val="12"/>
  </w:num>
  <w:num w:numId="9" w16cid:durableId="366832455">
    <w:abstractNumId w:val="8"/>
  </w:num>
  <w:num w:numId="10" w16cid:durableId="1599213332">
    <w:abstractNumId w:val="9"/>
  </w:num>
  <w:num w:numId="11" w16cid:durableId="442001033">
    <w:abstractNumId w:val="11"/>
  </w:num>
  <w:num w:numId="12" w16cid:durableId="1249342272">
    <w:abstractNumId w:val="3"/>
  </w:num>
  <w:num w:numId="13" w16cid:durableId="14234052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182"/>
    <w:rsid w:val="00276E39"/>
    <w:rsid w:val="00295140"/>
    <w:rsid w:val="002A3021"/>
    <w:rsid w:val="003925B4"/>
    <w:rsid w:val="003E2EAC"/>
    <w:rsid w:val="00405614"/>
    <w:rsid w:val="004226AE"/>
    <w:rsid w:val="00465D1A"/>
    <w:rsid w:val="0051458C"/>
    <w:rsid w:val="00582FFC"/>
    <w:rsid w:val="00631DD3"/>
    <w:rsid w:val="00645EAD"/>
    <w:rsid w:val="007A0F05"/>
    <w:rsid w:val="007F7891"/>
    <w:rsid w:val="008B6722"/>
    <w:rsid w:val="008D5662"/>
    <w:rsid w:val="00997182"/>
    <w:rsid w:val="009B31B6"/>
    <w:rsid w:val="00AD093E"/>
    <w:rsid w:val="00BB7174"/>
    <w:rsid w:val="00D829F8"/>
    <w:rsid w:val="00DB06BA"/>
    <w:rsid w:val="00E0785B"/>
    <w:rsid w:val="00E54F9D"/>
    <w:rsid w:val="00EE352E"/>
    <w:rsid w:val="00F938A0"/>
    <w:rsid w:val="014660DD"/>
    <w:rsid w:val="084E6B8D"/>
    <w:rsid w:val="6FC3C646"/>
    <w:rsid w:val="7422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DDCB6"/>
  <w15:chartTrackingRefBased/>
  <w15:docId w15:val="{E641982E-810B-4D2C-B82A-DEEF607B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99718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365F9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9718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99718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9971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99718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9971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9971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971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9971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ontdeparagrafimplicit" w:default="1">
    <w:name w:val="Default Paragraph Font"/>
    <w:uiPriority w:val="1"/>
    <w:semiHidden/>
    <w:unhideWhenUsed/>
  </w:style>
  <w:style w:type="table" w:styleId="Tabel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FrListare" w:default="1">
    <w:name w:val="No List"/>
    <w:uiPriority w:val="99"/>
    <w:semiHidden/>
    <w:unhideWhenUsed/>
  </w:style>
  <w:style w:type="character" w:styleId="Titlu1Caracter" w:customStyle="1">
    <w:name w:val="Titlu 1 Caracter"/>
    <w:basedOn w:val="Fontdeparagrafimplicit"/>
    <w:link w:val="Titlu1"/>
    <w:uiPriority w:val="9"/>
    <w:rsid w:val="00997182"/>
    <w:rPr>
      <w:rFonts w:asciiTheme="majorHAnsi" w:hAnsiTheme="majorHAnsi" w:eastAsiaTheme="majorEastAsia" w:cstheme="majorBidi"/>
      <w:color w:val="365F91" w:themeColor="accent1" w:themeShade="BF"/>
      <w:sz w:val="40"/>
      <w:szCs w:val="40"/>
    </w:rPr>
  </w:style>
  <w:style w:type="character" w:styleId="Titlu2Caracter" w:customStyle="1">
    <w:name w:val="Titlu 2 Caracter"/>
    <w:basedOn w:val="Fontdeparagrafimplicit"/>
    <w:link w:val="Titlu2"/>
    <w:uiPriority w:val="9"/>
    <w:semiHidden/>
    <w:rsid w:val="00997182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Titlu3Caracter" w:customStyle="1">
    <w:name w:val="Titlu 3 Caracter"/>
    <w:basedOn w:val="Fontdeparagrafimplicit"/>
    <w:link w:val="Titlu3"/>
    <w:uiPriority w:val="9"/>
    <w:semiHidden/>
    <w:rsid w:val="00997182"/>
    <w:rPr>
      <w:rFonts w:eastAsiaTheme="majorEastAsia" w:cstheme="majorBidi"/>
      <w:color w:val="365F91" w:themeColor="accent1" w:themeShade="BF"/>
      <w:sz w:val="28"/>
      <w:szCs w:val="28"/>
    </w:rPr>
  </w:style>
  <w:style w:type="character" w:styleId="Titlu4Caracter" w:customStyle="1">
    <w:name w:val="Titlu 4 Caracter"/>
    <w:basedOn w:val="Fontdeparagrafimplicit"/>
    <w:link w:val="Titlu4"/>
    <w:uiPriority w:val="9"/>
    <w:semiHidden/>
    <w:rsid w:val="00997182"/>
    <w:rPr>
      <w:rFonts w:eastAsiaTheme="majorEastAsia" w:cstheme="majorBidi"/>
      <w:i/>
      <w:iCs/>
      <w:color w:val="365F91" w:themeColor="accent1" w:themeShade="BF"/>
    </w:rPr>
  </w:style>
  <w:style w:type="character" w:styleId="Titlu5Caracter" w:customStyle="1">
    <w:name w:val="Titlu 5 Caracter"/>
    <w:basedOn w:val="Fontdeparagrafimplicit"/>
    <w:link w:val="Titlu5"/>
    <w:uiPriority w:val="9"/>
    <w:semiHidden/>
    <w:rsid w:val="00997182"/>
    <w:rPr>
      <w:rFonts w:eastAsiaTheme="majorEastAsia" w:cstheme="majorBidi"/>
      <w:color w:val="365F91" w:themeColor="accent1" w:themeShade="BF"/>
    </w:rPr>
  </w:style>
  <w:style w:type="character" w:styleId="Titlu6Caracter" w:customStyle="1">
    <w:name w:val="Titlu 6 Caracter"/>
    <w:basedOn w:val="Fontdeparagrafimplicit"/>
    <w:link w:val="Titlu6"/>
    <w:uiPriority w:val="9"/>
    <w:semiHidden/>
    <w:rsid w:val="00997182"/>
    <w:rPr>
      <w:rFonts w:eastAsiaTheme="majorEastAsia" w:cstheme="majorBidi"/>
      <w:i/>
      <w:iCs/>
      <w:color w:val="595959" w:themeColor="text1" w:themeTint="A6"/>
    </w:rPr>
  </w:style>
  <w:style w:type="character" w:styleId="Titlu7Caracter" w:customStyle="1">
    <w:name w:val="Titlu 7 Caracter"/>
    <w:basedOn w:val="Fontdeparagrafimplicit"/>
    <w:link w:val="Titlu7"/>
    <w:uiPriority w:val="9"/>
    <w:semiHidden/>
    <w:rsid w:val="00997182"/>
    <w:rPr>
      <w:rFonts w:eastAsiaTheme="majorEastAsia" w:cstheme="majorBidi"/>
      <w:color w:val="595959" w:themeColor="text1" w:themeTint="A6"/>
    </w:rPr>
  </w:style>
  <w:style w:type="character" w:styleId="Titlu8Caracter" w:customStyle="1">
    <w:name w:val="Titlu 8 Caracter"/>
    <w:basedOn w:val="Fontdeparagrafimplicit"/>
    <w:link w:val="Titlu8"/>
    <w:uiPriority w:val="9"/>
    <w:semiHidden/>
    <w:rsid w:val="00997182"/>
    <w:rPr>
      <w:rFonts w:eastAsiaTheme="majorEastAsia" w:cstheme="majorBidi"/>
      <w:i/>
      <w:iCs/>
      <w:color w:val="272727" w:themeColor="text1" w:themeTint="D8"/>
    </w:rPr>
  </w:style>
  <w:style w:type="character" w:styleId="Titlu9Caracter" w:customStyle="1">
    <w:name w:val="Titlu 9 Caracter"/>
    <w:basedOn w:val="Fontdeparagrafimplicit"/>
    <w:link w:val="Titlu9"/>
    <w:uiPriority w:val="9"/>
    <w:semiHidden/>
    <w:rsid w:val="00997182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99718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uCaracter" w:customStyle="1">
    <w:name w:val="Titlu Caracter"/>
    <w:basedOn w:val="Fontdeparagrafimplicit"/>
    <w:link w:val="Titlu"/>
    <w:uiPriority w:val="10"/>
    <w:rsid w:val="0099718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9971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uCaracter" w:customStyle="1">
    <w:name w:val="Subtitlu Caracter"/>
    <w:basedOn w:val="Fontdeparagrafimplicit"/>
    <w:link w:val="Subtitlu"/>
    <w:uiPriority w:val="11"/>
    <w:rsid w:val="009971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997182"/>
    <w:pPr>
      <w:spacing w:before="160"/>
      <w:jc w:val="center"/>
    </w:pPr>
    <w:rPr>
      <w:i/>
      <w:iCs/>
      <w:color w:val="404040" w:themeColor="text1" w:themeTint="BF"/>
    </w:rPr>
  </w:style>
  <w:style w:type="character" w:styleId="CitatCaracter" w:customStyle="1">
    <w:name w:val="Citat Caracter"/>
    <w:basedOn w:val="Fontdeparagrafimplicit"/>
    <w:link w:val="Citat"/>
    <w:uiPriority w:val="29"/>
    <w:rsid w:val="00997182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997182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997182"/>
    <w:rPr>
      <w:i/>
      <w:iCs/>
      <w:color w:val="365F9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997182"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styleId="CitatintensCaracter" w:customStyle="1">
    <w:name w:val="Citat intens Caracter"/>
    <w:basedOn w:val="Fontdeparagrafimplicit"/>
    <w:link w:val="Citatintens"/>
    <w:uiPriority w:val="30"/>
    <w:rsid w:val="00997182"/>
    <w:rPr>
      <w:i/>
      <w:iCs/>
      <w:color w:val="365F9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99718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0b7139decba720079229c94e0f223717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467da0d703cdce83a706e105a539fc7f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78CDD54B-9684-4D68-87AA-317F63C1B973}"/>
</file>

<file path=customXml/itemProps2.xml><?xml version="1.0" encoding="utf-8"?>
<ds:datastoreItem xmlns:ds="http://schemas.openxmlformats.org/officeDocument/2006/customXml" ds:itemID="{E092C645-725D-48DA-8140-B8596DAAA842}"/>
</file>

<file path=customXml/itemProps3.xml><?xml version="1.0" encoding="utf-8"?>
<ds:datastoreItem xmlns:ds="http://schemas.openxmlformats.org/officeDocument/2006/customXml" ds:itemID="{8F71297B-3190-46A9-A5F4-253C3D80B61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 Adriana Ciotlaus</dc:creator>
  <cp:keywords/>
  <dc:description/>
  <cp:lastModifiedBy>Mariana Liliana Iacob</cp:lastModifiedBy>
  <cp:revision>5</cp:revision>
  <dcterms:created xsi:type="dcterms:W3CDTF">2026-02-03T16:27:00Z</dcterms:created>
  <dcterms:modified xsi:type="dcterms:W3CDTF">2026-02-26T12:28:35Z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  <property fmtid="{D5CDD505-2E9C-101B-9397-08002B2CF9AE}" pid="3" name="MediaServiceImageTags">
    <vt:lpwstr/>
  </property>
</Properties>
</file>